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14:paraId="18390187" w14:textId="77777777" w:rsidTr="00B87572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14:paraId="255C584E" w14:textId="77777777" w:rsidR="00BF488D" w:rsidRDefault="00BF488D" w:rsidP="004F0E22">
            <w:pPr>
              <w:pStyle w:val="TableParagraph"/>
            </w:pPr>
          </w:p>
        </w:tc>
        <w:tc>
          <w:tcPr>
            <w:tcW w:w="2822" w:type="dxa"/>
            <w:shd w:val="clear" w:color="auto" w:fill="auto"/>
            <w:vAlign w:val="bottom"/>
          </w:tcPr>
          <w:p w14:paraId="62B47058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58" w:type="dxa"/>
            <w:shd w:val="clear" w:color="auto" w:fill="auto"/>
            <w:vAlign w:val="bottom"/>
          </w:tcPr>
          <w:p w14:paraId="3F46BFCD" w14:textId="06A7B72A" w:rsidR="00BF488D" w:rsidRDefault="00BF488D" w:rsidP="00114B5E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AC62FB">
              <w:rPr>
                <w:rFonts w:ascii="Arial" w:eastAsia="Arial" w:hAnsi="Arial"/>
                <w:b/>
                <w:sz w:val="22"/>
              </w:rPr>
              <w:t>S</w:t>
            </w:r>
            <w:r w:rsidR="00027944">
              <w:rPr>
                <w:rFonts w:ascii="Arial" w:eastAsia="Arial" w:hAnsi="Arial"/>
                <w:b/>
                <w:sz w:val="22"/>
              </w:rPr>
              <w:t>S.</w:t>
            </w:r>
            <w:r w:rsidR="00EE41B3">
              <w:rPr>
                <w:rFonts w:ascii="Arial" w:eastAsia="Arial" w:hAnsi="Arial"/>
                <w:b/>
                <w:sz w:val="22"/>
              </w:rPr>
              <w:t>0</w:t>
            </w:r>
            <w:r w:rsidR="00114B5E">
              <w:rPr>
                <w:rFonts w:ascii="Arial" w:eastAsia="Arial" w:hAnsi="Arial"/>
                <w:b/>
                <w:sz w:val="22"/>
              </w:rPr>
              <w:t>2</w:t>
            </w:r>
          </w:p>
        </w:tc>
      </w:tr>
      <w:tr w:rsidR="00BF488D" w14:paraId="5BF0E628" w14:textId="77777777" w:rsidTr="00B87572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FC5AA7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2EA4DE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779736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14:paraId="7EF8CE3A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3BA69D1" w14:textId="77777777"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AE4EB2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14:paraId="617A563C" w14:textId="77777777"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B1770" w14:textId="55F4C555" w:rsidR="00A11F01" w:rsidRPr="00A0314B" w:rsidRDefault="00AC62FB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>S</w:t>
            </w:r>
            <w:r w:rsidR="00042BB6">
              <w:rPr>
                <w:b/>
                <w:noProof/>
              </w:rPr>
              <w:t>S.0</w:t>
            </w:r>
            <w:r w:rsidR="00114B5E">
              <w:rPr>
                <w:b/>
                <w:noProof/>
              </w:rPr>
              <w:t>2</w:t>
            </w:r>
            <w:r w:rsidR="00A11F01">
              <w:rPr>
                <w:b/>
                <w:noProof/>
              </w:rPr>
              <w:t xml:space="preserve"> </w:t>
            </w:r>
            <w:r w:rsidR="00871276">
              <w:rPr>
                <w:b/>
                <w:noProof/>
              </w:rPr>
              <w:t>–</w:t>
            </w:r>
            <w:r w:rsidR="00A11F01">
              <w:rPr>
                <w:b/>
                <w:noProof/>
              </w:rPr>
              <w:t xml:space="preserve"> </w:t>
            </w:r>
            <w:r w:rsidR="00114B5E">
              <w:rPr>
                <w:rFonts w:cs="Calibri"/>
                <w:b/>
              </w:rPr>
              <w:t>EMERGENZA/URGENZA</w:t>
            </w:r>
            <w:r w:rsidR="00AE4EB2">
              <w:rPr>
                <w:rFonts w:cs="Calibri"/>
                <w:b/>
              </w:rPr>
              <w:t xml:space="preserve">. </w:t>
            </w:r>
            <w:r w:rsidR="00AE4EB2" w:rsidRPr="00A0314B">
              <w:rPr>
                <w:rFonts w:cs="Calibri"/>
                <w:b/>
              </w:rPr>
              <w:t>Acquisto ambulanze</w:t>
            </w:r>
          </w:p>
          <w:p w14:paraId="34CEDCC9" w14:textId="77777777" w:rsidR="00BF488D" w:rsidRPr="00A11F01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F488D" w14:paraId="455D98DF" w14:textId="77777777" w:rsidTr="00B8757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C84A7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9BEA1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2F6A9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14:paraId="1A02FD38" w14:textId="77777777" w:rsidTr="00B8757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2BE76EF" w14:textId="77777777"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AE4EB2">
              <w:rPr>
                <w:rFonts w:ascii="Arial" w:eastAsia="Arial" w:hAnsi="Arial"/>
                <w:b/>
                <w:sz w:val="16"/>
              </w:rPr>
              <w:t>2</w:t>
            </w: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14:paraId="4FE57315" w14:textId="77777777"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CD8AD" w14:textId="3A8B315B"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4159CC">
              <w:rPr>
                <w:rFonts w:ascii="Arial" w:eastAsia="Arial" w:hAnsi="Arial"/>
                <w:b/>
                <w:sz w:val="16"/>
              </w:rPr>
              <w:t>322</w:t>
            </w:r>
            <w:r w:rsidR="00A1546C">
              <w:rPr>
                <w:rFonts w:ascii="Arial" w:eastAsia="Arial" w:hAnsi="Arial"/>
                <w:b/>
                <w:sz w:val="16"/>
              </w:rPr>
              <w:t>.5</w:t>
            </w:r>
            <w:r w:rsidR="00042BB6">
              <w:rPr>
                <w:rFonts w:ascii="Arial" w:eastAsia="Arial" w:hAnsi="Arial"/>
                <w:b/>
                <w:sz w:val="16"/>
              </w:rPr>
              <w:t>00,00</w:t>
            </w:r>
          </w:p>
          <w:p w14:paraId="40913BD7" w14:textId="77777777"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  <w:p w14:paraId="1EB17C87" w14:textId="77777777" w:rsidR="00114B5E" w:rsidRPr="00114B5E" w:rsidRDefault="00114B5E" w:rsidP="00A11F01">
            <w:pPr>
              <w:spacing w:line="177" w:lineRule="exact"/>
              <w:ind w:left="60"/>
              <w:rPr>
                <w:rFonts w:ascii="Arial" w:eastAsia="Arial" w:hAnsi="Arial"/>
                <w:i/>
                <w:sz w:val="16"/>
              </w:rPr>
            </w:pPr>
          </w:p>
        </w:tc>
      </w:tr>
      <w:tr w:rsidR="00BF488D" w14:paraId="094F8183" w14:textId="77777777" w:rsidTr="00B87572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90D54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1545C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E4F92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AD72AE" w14:paraId="3C9EF511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84087" w14:textId="77777777" w:rsidR="00AD72AE" w:rsidRDefault="00AE4EB2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404EE4" w14:textId="77777777" w:rsidR="00AD72AE" w:rsidRDefault="00AD72AE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14:paraId="0F1F3E1F" w14:textId="77777777" w:rsidR="00AD72AE" w:rsidRDefault="002C757B" w:rsidP="00C2605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t xml:space="preserve">Acquisto n. 3 Ambulanze 4 x 4, opportunamente equipaggiate </w:t>
            </w:r>
            <w:r w:rsidR="00C26051">
              <w:t>e acquisto di attrezzature mediche da destinare alle n.3 ambulanze.</w:t>
            </w:r>
          </w:p>
        </w:tc>
      </w:tr>
      <w:tr w:rsidR="00AD72AE" w14:paraId="2F00E61C" w14:textId="77777777" w:rsidTr="00B8757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C63CB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D3BAF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E799B7" w14:textId="77777777"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14:paraId="594ACFFB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8897EA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8BA63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31B4A" w14:textId="77777777"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D72AE" w14:paraId="6374D2CE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19B1D1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76C67" w14:textId="77777777" w:rsidR="00AD72AE" w:rsidRDefault="00AD72AE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967E36" w14:textId="77777777" w:rsidR="00AD72AE" w:rsidRDefault="00AD72AE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14:paraId="5CE139F9" w14:textId="77777777" w:rsidTr="00B87572">
        <w:trPr>
          <w:trHeight w:val="6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805FA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9F2D3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592E5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F488D" w14:paraId="2AFE5896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9FD0B" w14:textId="77777777" w:rsidR="00BF488D" w:rsidRDefault="00AE4EB2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ED64F1" w14:textId="77777777"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63225" w14:textId="77777777" w:rsidR="00BF488D" w:rsidRDefault="00042BB6" w:rsidP="002C757B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</w:t>
            </w:r>
            <w:r w:rsidR="002C757B">
              <w:rPr>
                <w:rFonts w:ascii="Arial" w:eastAsia="Arial" w:hAnsi="Arial"/>
                <w:b/>
                <w:sz w:val="16"/>
              </w:rPr>
              <w:t>59E20000520002</w:t>
            </w:r>
          </w:p>
        </w:tc>
      </w:tr>
      <w:tr w:rsidR="00BF488D" w14:paraId="0C29FCFD" w14:textId="77777777" w:rsidTr="00B87572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92D3C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94038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19410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14:paraId="188E9B33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B1ADA" w14:textId="77777777" w:rsidR="00BF488D" w:rsidRDefault="00AE4EB2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1E5BB" w14:textId="77777777"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6E3D2" w14:textId="2BA190DD" w:rsidR="00BF488D" w:rsidRPr="00042BB6" w:rsidRDefault="005F5FB4" w:rsidP="00042BB6">
            <w:pPr>
              <w:spacing w:line="176" w:lineRule="exact"/>
              <w:ind w:left="60"/>
              <w:rPr>
                <w:rFonts w:ascii="Arial" w:eastAsia="Arial" w:hAnsi="Arial"/>
                <w:sz w:val="16"/>
              </w:rPr>
            </w:pPr>
            <w:r>
              <w:rPr>
                <w:iCs/>
              </w:rPr>
              <w:t>Comuni di Norcia</w:t>
            </w:r>
            <w:r w:rsidR="007530B2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="007530B2" w:rsidRPr="00E3370E">
              <w:rPr>
                <w:iCs/>
              </w:rPr>
              <w:t xml:space="preserve">Cascia </w:t>
            </w:r>
            <w:r w:rsidR="007530B2">
              <w:rPr>
                <w:iCs/>
              </w:rPr>
              <w:t>e</w:t>
            </w:r>
            <w:r w:rsidR="002C757B">
              <w:rPr>
                <w:iCs/>
              </w:rPr>
              <w:t xml:space="preserve"> Ferentillo</w:t>
            </w:r>
          </w:p>
        </w:tc>
      </w:tr>
      <w:tr w:rsidR="00BF488D" w14:paraId="0D4F1473" w14:textId="77777777" w:rsidTr="00B8757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4B7F0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145CF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FE4F3" w14:textId="77777777"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14:paraId="6E91D81B" w14:textId="77777777" w:rsidTr="00B87572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02EE9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45DCA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ECA41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14:paraId="0E569268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C1C825C" w14:textId="77777777" w:rsidR="00AB4E7D" w:rsidRDefault="00AE4EB2" w:rsidP="00680B25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14:paraId="1CC1FBAF" w14:textId="77777777"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13094" w14:textId="77777777" w:rsidR="00AE4EB2" w:rsidRPr="00AE4EB2" w:rsidRDefault="00AE4EB2" w:rsidP="002C7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EB2">
              <w:rPr>
                <w:b/>
              </w:rPr>
              <w:t>Coerenza programmatica</w:t>
            </w:r>
          </w:p>
          <w:p w14:paraId="52118CF5" w14:textId="5B14B4A8" w:rsidR="00AE4EB2" w:rsidRPr="00A0314B" w:rsidRDefault="0081551E" w:rsidP="002C757B">
            <w:pPr>
              <w:autoSpaceDE w:val="0"/>
              <w:autoSpaceDN w:val="0"/>
              <w:adjustRightInd w:val="0"/>
              <w:jc w:val="both"/>
            </w:pPr>
            <w:r w:rsidRPr="00A0314B">
              <w:t>La Strategia dell’area si basa sul tema dell</w:t>
            </w:r>
            <w:proofErr w:type="gramStart"/>
            <w:r w:rsidRPr="00A0314B">
              <w:t>’“</w:t>
            </w:r>
            <w:proofErr w:type="gramEnd"/>
            <w:r w:rsidRPr="00A0314B">
              <w:t>accessibilità” ai servizi che</w:t>
            </w:r>
            <w:r w:rsidR="003129B4">
              <w:t>,</w:t>
            </w:r>
            <w:r w:rsidRPr="00A0314B">
              <w:t xml:space="preserve"> per quanto riguarda l’ambito salute</w:t>
            </w:r>
            <w:r w:rsidR="003129B4">
              <w:t>,</w:t>
            </w:r>
            <w:r w:rsidRPr="00A0314B">
              <w:t xml:space="preserve"> significa garantire un miglioramento delle prestazioni legate alla gestione delle emergenze sanitarie, alla gestione della cronicità, alla diffusione di servizi sanitari di prossimità e alla gestione dell’assistenza domiciliare. </w:t>
            </w:r>
            <w:r w:rsidR="007E2189" w:rsidRPr="00A0314B">
              <w:t>In particolare, l</w:t>
            </w:r>
            <w:r w:rsidRPr="00A0314B">
              <w:t>’obiettivo di tale intervento (in complementarietà a quanto previsto dalla scheda S</w:t>
            </w:r>
            <w:r w:rsidR="003129B4">
              <w:t>.</w:t>
            </w:r>
            <w:r w:rsidRPr="00A0314B">
              <w:t>S</w:t>
            </w:r>
            <w:r w:rsidR="003129B4">
              <w:t>.</w:t>
            </w:r>
            <w:r w:rsidRPr="00A0314B">
              <w:t>06 – Elisoccorso) è quello di rendere più accessibile a tutti i residenti dell’area</w:t>
            </w:r>
            <w:r w:rsidR="00C26051" w:rsidRPr="00A0314B">
              <w:t>,</w:t>
            </w:r>
            <w:r w:rsidRPr="00A0314B">
              <w:t xml:space="preserve"> o agli altri fruitori del territorio</w:t>
            </w:r>
            <w:r w:rsidR="00C26051" w:rsidRPr="00A0314B">
              <w:t>,</w:t>
            </w:r>
            <w:r w:rsidRPr="00A0314B">
              <w:t xml:space="preserve"> un servizio di gestione dell’emergenza/urgenza volto a favorire un più rapido</w:t>
            </w:r>
            <w:r w:rsidR="007E2189" w:rsidRPr="00A0314B">
              <w:t xml:space="preserve"> ed efficiente/efficace</w:t>
            </w:r>
            <w:r w:rsidRPr="00A0314B">
              <w:t xml:space="preserve"> intervento degli operatori sanitari.</w:t>
            </w:r>
          </w:p>
          <w:p w14:paraId="06598220" w14:textId="77777777" w:rsidR="00AE4EB2" w:rsidRDefault="00AE4EB2" w:rsidP="002C757B">
            <w:pPr>
              <w:autoSpaceDE w:val="0"/>
              <w:autoSpaceDN w:val="0"/>
              <w:adjustRightInd w:val="0"/>
              <w:jc w:val="both"/>
            </w:pPr>
          </w:p>
          <w:p w14:paraId="32E1C76A" w14:textId="77777777" w:rsidR="00AE4EB2" w:rsidRPr="00AE4EB2" w:rsidRDefault="00AE4EB2" w:rsidP="002C75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EB2">
              <w:rPr>
                <w:b/>
              </w:rPr>
              <w:t>Contestualizzazione</w:t>
            </w:r>
          </w:p>
          <w:p w14:paraId="1AABF36B" w14:textId="27630431" w:rsidR="007E2189" w:rsidRDefault="002C757B" w:rsidP="002C757B">
            <w:pPr>
              <w:autoSpaceDE w:val="0"/>
              <w:autoSpaceDN w:val="0"/>
              <w:adjustRightInd w:val="0"/>
              <w:jc w:val="both"/>
            </w:pPr>
            <w:r>
              <w:t xml:space="preserve">Una </w:t>
            </w:r>
            <w:r w:rsidRPr="005232BC">
              <w:t xml:space="preserve">criticità del sistema socio sanitario </w:t>
            </w:r>
            <w:r w:rsidR="007E2189">
              <w:t xml:space="preserve">dell’area </w:t>
            </w:r>
            <w:r>
              <w:t xml:space="preserve">è </w:t>
            </w:r>
            <w:r w:rsidRPr="005232BC">
              <w:t>la difficoltà nella gestione dell'</w:t>
            </w:r>
            <w:r w:rsidR="00B50248">
              <w:t>emergenza</w:t>
            </w:r>
            <w:r w:rsidR="00565A79">
              <w:t>,</w:t>
            </w:r>
            <w:r w:rsidR="00B50248">
              <w:t xml:space="preserve"> soprattutto per le</w:t>
            </w:r>
            <w:r w:rsidRPr="005232BC">
              <w:t xml:space="preserve"> patologie tempo dipendenti</w:t>
            </w:r>
            <w:r w:rsidR="00B50248">
              <w:t xml:space="preserve"> </w:t>
            </w:r>
            <w:proofErr w:type="gramStart"/>
            <w:r w:rsidR="00B50248" w:rsidRPr="00A0314B">
              <w:t>ovvero  quelle</w:t>
            </w:r>
            <w:proofErr w:type="gramEnd"/>
            <w:r w:rsidR="00B50248" w:rsidRPr="00A0314B">
              <w:t xml:space="preserve"> per le quali il fattore tempo costituisce un elemento determinante per la qualità e l’esito delle cure, in presenza di condizioni ad elevato rischio di mortalità. </w:t>
            </w:r>
            <w:r w:rsidR="00B50248" w:rsidRPr="005232BC">
              <w:t>I dati</w:t>
            </w:r>
            <w:r w:rsidR="00B87572">
              <w:t>,</w:t>
            </w:r>
            <w:r w:rsidR="00B50248" w:rsidRPr="005232BC">
              <w:t xml:space="preserve"> </w:t>
            </w:r>
            <w:r w:rsidR="00B50248">
              <w:t>infatti</w:t>
            </w:r>
            <w:r w:rsidR="00B87572">
              <w:t>,</w:t>
            </w:r>
            <w:r w:rsidR="00B50248">
              <w:t xml:space="preserve"> </w:t>
            </w:r>
            <w:r w:rsidR="00B50248" w:rsidRPr="005232BC">
              <w:t>dimostrano come</w:t>
            </w:r>
            <w:r w:rsidR="00B50248">
              <w:t xml:space="preserve">, relativamente all’area interna </w:t>
            </w:r>
            <w:proofErr w:type="spellStart"/>
            <w:r w:rsidR="00B50248">
              <w:t>Valnerina</w:t>
            </w:r>
            <w:proofErr w:type="spellEnd"/>
            <w:r w:rsidR="00B50248">
              <w:t>,</w:t>
            </w:r>
            <w:r w:rsidR="00B50248" w:rsidRPr="005232BC">
              <w:t xml:space="preserve"> il tempo che intercorre tra l’inizio della chiamata telefonica alla centrale Operativa e l’arrivo del primo mezzo di soccorso sul posto è pari a 27 minuti, a fronte dei 20 minuti della media regionale.  </w:t>
            </w:r>
          </w:p>
          <w:p w14:paraId="51A61567" w14:textId="1CA48B58" w:rsidR="002C757B" w:rsidRPr="00E3370E" w:rsidRDefault="00B50248" w:rsidP="002C757B">
            <w:pPr>
              <w:autoSpaceDE w:val="0"/>
              <w:autoSpaceDN w:val="0"/>
              <w:adjustRightInd w:val="0"/>
              <w:jc w:val="both"/>
            </w:pPr>
            <w:r>
              <w:t>Tale criticità è determinata dalle caratteristiche morfologiche e climatiche dell’area</w:t>
            </w:r>
            <w:r w:rsidR="00565A79">
              <w:t>,</w:t>
            </w:r>
            <w:r>
              <w:t xml:space="preserve"> </w:t>
            </w:r>
            <w:r w:rsidR="00AE537C" w:rsidRPr="00A0314B">
              <w:t>nonché dalla vastità del territorio</w:t>
            </w:r>
            <w:r w:rsidR="00AE537C">
              <w:t xml:space="preserve"> interessato </w:t>
            </w:r>
            <w:r>
              <w:t>e dalla</w:t>
            </w:r>
            <w:r w:rsidR="002C757B" w:rsidRPr="005232BC">
              <w:t xml:space="preserve"> diffusione territoriale degli insediamenti</w:t>
            </w:r>
            <w:r w:rsidR="00076E1D">
              <w:t xml:space="preserve"> cui si aggiunge</w:t>
            </w:r>
            <w:r w:rsidR="007530B2">
              <w:rPr>
                <w:color w:val="FF0000"/>
              </w:rPr>
              <w:t xml:space="preserve">, </w:t>
            </w:r>
            <w:r w:rsidR="007530B2" w:rsidRPr="00E3370E">
              <w:t>in alcuni casi,</w:t>
            </w:r>
            <w:r w:rsidR="00076E1D" w:rsidRPr="00E3370E">
              <w:t xml:space="preserve"> </w:t>
            </w:r>
            <w:r w:rsidR="002C757B" w:rsidRPr="00E3370E">
              <w:t>l’</w:t>
            </w:r>
            <w:r w:rsidR="004D035E" w:rsidRPr="00E3370E">
              <w:t>i</w:t>
            </w:r>
            <w:r w:rsidR="002C757B" w:rsidRPr="00E3370E">
              <w:t xml:space="preserve">nadeguatezza dei mezzi di </w:t>
            </w:r>
            <w:proofErr w:type="gramStart"/>
            <w:r w:rsidR="002C757B" w:rsidRPr="00E3370E">
              <w:t>soccorso</w:t>
            </w:r>
            <w:r w:rsidR="007530B2" w:rsidRPr="00E3370E">
              <w:t xml:space="preserve"> </w:t>
            </w:r>
            <w:r w:rsidR="004D035E" w:rsidRPr="00E3370E">
              <w:t>,</w:t>
            </w:r>
            <w:r w:rsidR="007530B2" w:rsidRPr="00E3370E">
              <w:t>che</w:t>
            </w:r>
            <w:proofErr w:type="gramEnd"/>
            <w:r w:rsidR="007530B2" w:rsidRPr="00E3370E">
              <w:t xml:space="preserve"> non permette di raggiungere nei tempi previsti il luogo dove prestare soccorso.</w:t>
            </w:r>
            <w:r w:rsidR="00076E1D" w:rsidRPr="00E3370E">
              <w:t xml:space="preserve"> </w:t>
            </w:r>
          </w:p>
          <w:p w14:paraId="6B8FFFD6" w14:textId="1B7B6BAB" w:rsidR="00A96721" w:rsidRPr="00017EA4" w:rsidRDefault="002C757B" w:rsidP="00C341EE">
            <w:pPr>
              <w:jc w:val="both"/>
              <w:rPr>
                <w:color w:val="0070C0"/>
              </w:rPr>
            </w:pPr>
            <w:r w:rsidRPr="00BB15F5">
              <w:t>L’intervento, riguardante</w:t>
            </w:r>
            <w:r>
              <w:rPr>
                <w:b/>
              </w:rPr>
              <w:t xml:space="preserve"> l</w:t>
            </w:r>
            <w:r w:rsidRPr="00BF6D6F">
              <w:rPr>
                <w:b/>
              </w:rPr>
              <w:t>’emergenza/urgenza</w:t>
            </w:r>
            <w:r w:rsidR="00076E1D">
              <w:rPr>
                <w:b/>
              </w:rPr>
              <w:t xml:space="preserve"> </w:t>
            </w:r>
            <w:r w:rsidRPr="005232BC">
              <w:t xml:space="preserve">per </w:t>
            </w:r>
            <w:r>
              <w:t>l</w:t>
            </w:r>
            <w:r w:rsidRPr="005232BC">
              <w:t>e patologie tempo dipendenti</w:t>
            </w:r>
            <w:r>
              <w:t xml:space="preserve">, </w:t>
            </w:r>
            <w:r w:rsidRPr="005232BC">
              <w:t>prevede</w:t>
            </w:r>
            <w:r w:rsidR="00C23CB3">
              <w:t xml:space="preserve"> pertanto</w:t>
            </w:r>
            <w:r w:rsidRPr="005232BC">
              <w:t xml:space="preserve"> </w:t>
            </w:r>
            <w:r>
              <w:t xml:space="preserve">una maggiore dotazione </w:t>
            </w:r>
            <w:r w:rsidRPr="005232BC">
              <w:t>di mezzi di soccorso</w:t>
            </w:r>
            <w:r w:rsidR="00076E1D">
              <w:t xml:space="preserve"> di tipologia</w:t>
            </w:r>
            <w:r w:rsidRPr="005232BC">
              <w:t xml:space="preserve"> 4x4 con adeguata attrezzatura di bordo per la gestione delle e</w:t>
            </w:r>
            <w:r w:rsidR="00C23CB3">
              <w:t xml:space="preserve">mergenze. </w:t>
            </w:r>
            <w:r w:rsidR="00C23CB3" w:rsidRPr="00A0314B">
              <w:t>Tali mezzi si rendono</w:t>
            </w:r>
            <w:r w:rsidR="00AE537C" w:rsidRPr="00A0314B">
              <w:t xml:space="preserve"> indispensabili al fine di affrontare le emergenze in contesti impervi e di difficile raggiungibilità</w:t>
            </w:r>
            <w:r w:rsidR="00C23CB3" w:rsidRPr="00A0314B">
              <w:t>.</w:t>
            </w:r>
          </w:p>
        </w:tc>
      </w:tr>
      <w:tr w:rsidR="00AB4E7D" w14:paraId="16203192" w14:textId="77777777" w:rsidTr="00B87572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3B555B" w14:textId="77777777"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65907" w14:textId="77777777"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23AA2" w14:textId="77777777" w:rsidR="00AB4E7D" w:rsidRDefault="00AB4E7D" w:rsidP="00C23CB3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</w:tr>
      <w:tr w:rsidR="00AB4E7D" w14:paraId="083C0969" w14:textId="77777777" w:rsidTr="00B87572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A63E9" w14:textId="77777777"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7D27C" w14:textId="77777777"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D2CE2A" w14:textId="77777777"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14:paraId="18926A7C" w14:textId="77777777" w:rsidTr="00B87572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41C70F" w14:textId="77777777" w:rsidR="00BF488D" w:rsidRDefault="00AE4EB2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0" w:name="page3"/>
            <w:bookmarkEnd w:id="0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2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307E299F" w14:textId="77777777" w:rsidR="00BF488D" w:rsidRPr="00AD72AE" w:rsidRDefault="00BF488D" w:rsidP="00AD72AE">
            <w:pPr>
              <w:spacing w:line="179" w:lineRule="exact"/>
              <w:ind w:left="60"/>
            </w:pPr>
            <w:r w:rsidRPr="00AD72AE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AD72AE">
              <w:rPr>
                <w:rFonts w:ascii="Arial" w:eastAsia="Arial" w:hAnsi="Arial"/>
                <w:b/>
                <w:sz w:val="16"/>
              </w:rPr>
              <w:t xml:space="preserve"> della relazione tecnica)</w:t>
            </w:r>
            <w:r w:rsidR="00AB4E7D" w:rsidRPr="00AD72AE">
              <w:t xml:space="preserve"> </w:t>
            </w:r>
          </w:p>
        </w:tc>
        <w:tc>
          <w:tcPr>
            <w:tcW w:w="62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645E9A67" w14:textId="78357F03" w:rsidR="0066722C" w:rsidRPr="00E3370E" w:rsidRDefault="002C757B" w:rsidP="00C26051">
            <w:pPr>
              <w:autoSpaceDE w:val="0"/>
              <w:autoSpaceDN w:val="0"/>
              <w:adjustRightInd w:val="0"/>
              <w:jc w:val="both"/>
            </w:pPr>
            <w:r>
              <w:t xml:space="preserve">Il </w:t>
            </w:r>
            <w:r w:rsidR="00017EA4">
              <w:t xml:space="preserve">servizio </w:t>
            </w:r>
            <w:r w:rsidR="00205BFD">
              <w:t>legato alla gestione dell’</w:t>
            </w:r>
            <w:r>
              <w:t>emergenza/ur</w:t>
            </w:r>
            <w:r w:rsidR="00017EA4">
              <w:t xml:space="preserve">genza all’interno dell’area verrà potenziato </w:t>
            </w:r>
            <w:r>
              <w:t xml:space="preserve">attraverso l’acquisto di </w:t>
            </w:r>
            <w:proofErr w:type="spellStart"/>
            <w:r>
              <w:t>num</w:t>
            </w:r>
            <w:proofErr w:type="spellEnd"/>
            <w:r>
              <w:t>. 3 mezzi di soccorso (ambulanze 4x4) opportunamente equipaggiate</w:t>
            </w:r>
            <w:r w:rsidR="00824F2B">
              <w:t xml:space="preserve"> </w:t>
            </w:r>
            <w:r w:rsidR="00824F2B" w:rsidRPr="00896F26">
              <w:t>e relative attrezzature mediche. Due mezzi</w:t>
            </w:r>
            <w:r w:rsidR="00017EA4" w:rsidRPr="00896F26">
              <w:t xml:space="preserve"> saranno</w:t>
            </w:r>
            <w:r w:rsidR="00A5556C" w:rsidRPr="00896F26">
              <w:t xml:space="preserve"> destinati</w:t>
            </w:r>
            <w:r w:rsidR="00017EA4" w:rsidRPr="00896F26">
              <w:t xml:space="preserve"> al servizio 118 di </w:t>
            </w:r>
            <w:proofErr w:type="gramStart"/>
            <w:r w:rsidR="00017EA4" w:rsidRPr="00E3370E">
              <w:t>Nor</w:t>
            </w:r>
            <w:r w:rsidR="00680B25" w:rsidRPr="00E3370E">
              <w:t>c</w:t>
            </w:r>
            <w:r w:rsidR="00017EA4" w:rsidRPr="00E3370E">
              <w:t>ia</w:t>
            </w:r>
            <w:r w:rsidR="007530B2" w:rsidRPr="00E3370E">
              <w:t xml:space="preserve">  e</w:t>
            </w:r>
            <w:proofErr w:type="gramEnd"/>
            <w:r w:rsidR="007530B2" w:rsidRPr="00E3370E">
              <w:t xml:space="preserve"> Cascia</w:t>
            </w:r>
            <w:r w:rsidR="00017EA4" w:rsidRPr="00E3370E">
              <w:t xml:space="preserve"> ed</w:t>
            </w:r>
            <w:r w:rsidR="00A5556C" w:rsidRPr="00E3370E">
              <w:t xml:space="preserve"> 1 mezzo al 118 di Ferent</w:t>
            </w:r>
            <w:r w:rsidR="00017EA4" w:rsidRPr="00E3370E">
              <w:t>illo gest</w:t>
            </w:r>
            <w:r w:rsidR="007530B2" w:rsidRPr="00E3370E">
              <w:t xml:space="preserve">ito dalla Croce Verde.  Le tre sedi </w:t>
            </w:r>
            <w:r w:rsidR="00017EA4" w:rsidRPr="00E3370E">
              <w:t>sono gli unici servizi 118 presenti nell’area</w:t>
            </w:r>
            <w:r w:rsidR="007530B2" w:rsidRPr="00E3370E">
              <w:t xml:space="preserve"> </w:t>
            </w:r>
            <w:proofErr w:type="spellStart"/>
            <w:r w:rsidR="007530B2" w:rsidRPr="00E3370E">
              <w:t>Valnerina</w:t>
            </w:r>
            <w:proofErr w:type="spellEnd"/>
            <w:r w:rsidR="00017EA4" w:rsidRPr="00E3370E">
              <w:t xml:space="preserve"> e sono rispettivamente il</w:t>
            </w:r>
            <w:r w:rsidR="0066722C" w:rsidRPr="00E3370E">
              <w:t xml:space="preserve"> punto di </w:t>
            </w:r>
            <w:proofErr w:type="gramStart"/>
            <w:r w:rsidR="0066722C" w:rsidRPr="00E3370E">
              <w:t>riferimento,  i</w:t>
            </w:r>
            <w:proofErr w:type="gramEnd"/>
            <w:r w:rsidR="0066722C" w:rsidRPr="00E3370E">
              <w:t xml:space="preserve"> primi due</w:t>
            </w:r>
            <w:r w:rsidR="00017EA4" w:rsidRPr="00E3370E">
              <w:t xml:space="preserve"> per i 10 comuni dell’area interna della provincia di Perugia, ed il </w:t>
            </w:r>
            <w:r w:rsidR="00565A79" w:rsidRPr="00E3370E">
              <w:t>terzo</w:t>
            </w:r>
            <w:r w:rsidR="00017EA4" w:rsidRPr="00E3370E">
              <w:t>, per i 4 comuni dell’area i</w:t>
            </w:r>
            <w:r w:rsidR="0066722C" w:rsidRPr="00E3370E">
              <w:t>nterna della provincia di Terni.</w:t>
            </w:r>
          </w:p>
          <w:p w14:paraId="2DEB325C" w14:textId="7D76ED26" w:rsidR="0066722C" w:rsidRPr="00E3370E" w:rsidRDefault="0066722C" w:rsidP="00C26051">
            <w:pPr>
              <w:autoSpaceDE w:val="0"/>
              <w:autoSpaceDN w:val="0"/>
              <w:adjustRightInd w:val="0"/>
              <w:jc w:val="both"/>
            </w:pPr>
            <w:r w:rsidRPr="00E3370E">
              <w:t xml:space="preserve">Il personale del 118 consiste, in ogni sede, di 1 autista soccorritore, 1 infermiere, 1 medico dell’emergenza-urgenza. Tutto il personale viene </w:t>
            </w:r>
            <w:r w:rsidRPr="00E3370E">
              <w:lastRenderedPageBreak/>
              <w:t>fornito dalla USL n.2</w:t>
            </w:r>
          </w:p>
          <w:p w14:paraId="5674BB92" w14:textId="574CB81D" w:rsidR="0066722C" w:rsidRPr="00E3370E" w:rsidRDefault="0066722C" w:rsidP="00C26051">
            <w:pPr>
              <w:autoSpaceDE w:val="0"/>
              <w:autoSpaceDN w:val="0"/>
              <w:adjustRightInd w:val="0"/>
              <w:jc w:val="both"/>
            </w:pPr>
          </w:p>
          <w:p w14:paraId="354015D7" w14:textId="65F40E66" w:rsidR="0066722C" w:rsidRPr="00E3370E" w:rsidRDefault="0066722C" w:rsidP="00C26051">
            <w:pPr>
              <w:autoSpaceDE w:val="0"/>
              <w:autoSpaceDN w:val="0"/>
              <w:adjustRightInd w:val="0"/>
              <w:jc w:val="both"/>
            </w:pPr>
            <w:r w:rsidRPr="00E3370E">
              <w:t>Il servizio di 118 è presente h.12 nella sede di Norcia; h.24 nella sede di Cascia e h.24 nella sede di Ferentillo</w:t>
            </w:r>
          </w:p>
          <w:p w14:paraId="5ED94AA6" w14:textId="3E9F46CA" w:rsidR="0066722C" w:rsidRPr="00E3370E" w:rsidRDefault="0066722C" w:rsidP="00C26051">
            <w:pPr>
              <w:autoSpaceDE w:val="0"/>
              <w:autoSpaceDN w:val="0"/>
              <w:adjustRightInd w:val="0"/>
              <w:jc w:val="both"/>
            </w:pPr>
            <w:r w:rsidRPr="00E3370E">
              <w:t>Oltre a questo servizio di 118 a Norcia e Cascia</w:t>
            </w:r>
            <w:r w:rsidR="00565A79" w:rsidRPr="00E3370E">
              <w:t>,</w:t>
            </w:r>
            <w:r w:rsidRPr="00E3370E">
              <w:t xml:space="preserve"> è presente un servizio di Primo Soccorso che interviene quando l’equipa</w:t>
            </w:r>
            <w:r w:rsidR="00565A79" w:rsidRPr="00E3370E">
              <w:t>ggio del 118 o non è presente (</w:t>
            </w:r>
            <w:r w:rsidRPr="00E3370E">
              <w:t>Norcia) o è assente per le ch</w:t>
            </w:r>
            <w:r w:rsidR="00565A79" w:rsidRPr="00E3370E">
              <w:t>iamate (</w:t>
            </w:r>
            <w:r w:rsidRPr="00E3370E">
              <w:t>Cascia).</w:t>
            </w:r>
          </w:p>
          <w:p w14:paraId="09FB0C6A" w14:textId="77777777" w:rsidR="0066722C" w:rsidRPr="0066722C" w:rsidRDefault="0066722C" w:rsidP="00C2605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15062AA7" w14:textId="4E4C68D5" w:rsidR="00824F2B" w:rsidRDefault="0066722C" w:rsidP="00C26051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24F2B">
              <w:t>L’intervento consiste pertanto in:</w:t>
            </w:r>
          </w:p>
          <w:p w14:paraId="289F177F" w14:textId="7F6B9AB5" w:rsidR="00C26051" w:rsidRPr="00C26051" w:rsidRDefault="00C26051" w:rsidP="00824F2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4" w:hanging="284"/>
              <w:jc w:val="both"/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</w:pPr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Acquisto n. 3 ambulanze 4x4 opportunatamente equipaggiate: (cambio manuale, lampeggianti, navigatore satellitare, video camera di retromarcia, vetri privacy, 2 proiettori laterali, luci di illuminaz</w:t>
            </w:r>
            <w:r w:rsidR="00824F2B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ione laterale faro di ricerca, </w:t>
            </w:r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attrezzature medicali e attrezzature FERNO)</w:t>
            </w:r>
            <w:r w:rsidR="00824F2B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 per </w:t>
            </w:r>
            <w:r w:rsidR="00824F2B" w:rsidRPr="00824F2B">
              <w:rPr>
                <w:rFonts w:cs="Arial"/>
                <w:b/>
                <w:color w:val="000000" w:themeColor="text1"/>
                <w:sz w:val="20"/>
                <w:szCs w:val="20"/>
                <w:lang w:eastAsia="it-IT"/>
              </w:rPr>
              <w:t>225.000,00 euro</w:t>
            </w:r>
            <w:r w:rsidR="00824F2B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;</w:t>
            </w:r>
          </w:p>
          <w:p w14:paraId="308D0074" w14:textId="6EBBFF7A" w:rsidR="00C26051" w:rsidRPr="0066722C" w:rsidRDefault="00C26051" w:rsidP="0066722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4" w:hanging="284"/>
              <w:jc w:val="both"/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</w:pPr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Acquisto attrezzature mediche da </w:t>
            </w:r>
            <w:r w:rsidR="00565A79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destinare alle n.3 ambulanze: (</w:t>
            </w:r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barelle di vari tipi, pieghevoli, a cucchiaio, a caricamento automatico, spinale; n. 3 defibrillatori, n. 3 elettrocardiografi con possibilità di inviare il tracciato alla centrale operativa per refertazione, 3 sedie portantine, </w:t>
            </w:r>
            <w:proofErr w:type="spellStart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fermacapo</w:t>
            </w:r>
            <w:proofErr w:type="spellEnd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, armadietti da ambulanza, collari cervicali, </w:t>
            </w:r>
            <w:proofErr w:type="spellStart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steccobende</w:t>
            </w:r>
            <w:proofErr w:type="spellEnd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, coperte isotermiche, palloni </w:t>
            </w:r>
            <w:proofErr w:type="spellStart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ambu</w:t>
            </w:r>
            <w:proofErr w:type="spellEnd"/>
            <w:r w:rsidRPr="00C26051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, ecc.</w:t>
            </w:r>
            <w:r w:rsidR="00824F2B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 xml:space="preserve">) per </w:t>
            </w:r>
            <w:r w:rsidR="00AC62FB">
              <w:rPr>
                <w:rFonts w:cs="Arial"/>
                <w:b/>
                <w:color w:val="000000" w:themeColor="text1"/>
                <w:sz w:val="20"/>
                <w:szCs w:val="20"/>
                <w:lang w:eastAsia="it-IT"/>
              </w:rPr>
              <w:t>97.5</w:t>
            </w:r>
            <w:r w:rsidR="00824F2B">
              <w:rPr>
                <w:rFonts w:cs="Arial"/>
                <w:b/>
                <w:color w:val="000000" w:themeColor="text1"/>
                <w:sz w:val="20"/>
                <w:szCs w:val="20"/>
                <w:lang w:eastAsia="it-IT"/>
              </w:rPr>
              <w:t>00,00 euro.</w:t>
            </w:r>
            <w:r w:rsidR="00035F6D">
              <w:rPr>
                <w:rFonts w:cs="Arial"/>
                <w:b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7891E0CB" w14:textId="77777777" w:rsidR="0066722C" w:rsidRPr="00E3370E" w:rsidRDefault="0066722C" w:rsidP="0066722C">
            <w:pPr>
              <w:pStyle w:val="Paragrafoelenco"/>
              <w:autoSpaceDE w:val="0"/>
              <w:autoSpaceDN w:val="0"/>
              <w:adjustRightInd w:val="0"/>
              <w:ind w:left="354"/>
              <w:jc w:val="both"/>
              <w:rPr>
                <w:rFonts w:cs="Arial"/>
                <w:b/>
                <w:sz w:val="20"/>
                <w:szCs w:val="20"/>
                <w:lang w:eastAsia="it-IT"/>
              </w:rPr>
            </w:pPr>
            <w:r w:rsidRPr="00E3370E">
              <w:rPr>
                <w:rFonts w:cs="Arial"/>
                <w:b/>
                <w:sz w:val="20"/>
                <w:szCs w:val="20"/>
                <w:lang w:eastAsia="it-IT"/>
              </w:rPr>
              <w:t>Le attrezzature sanitarie previste nelle ambulanze sono da riten</w:t>
            </w:r>
            <w:r w:rsidR="00565A79" w:rsidRPr="00E3370E">
              <w:rPr>
                <w:rFonts w:cs="Arial"/>
                <w:b/>
                <w:sz w:val="20"/>
                <w:szCs w:val="20"/>
                <w:lang w:eastAsia="it-IT"/>
              </w:rPr>
              <w:t>ersi non materiale di consumo (</w:t>
            </w:r>
            <w:r w:rsidRPr="00E3370E">
              <w:rPr>
                <w:rFonts w:cs="Arial"/>
                <w:b/>
                <w:sz w:val="20"/>
                <w:szCs w:val="20"/>
                <w:lang w:eastAsia="it-IT"/>
              </w:rPr>
              <w:t>fornito dalla USL), ma attrezzature indispensabili per prestare le prime cure con diagnosi certa da parte del medico di 118.</w:t>
            </w:r>
          </w:p>
          <w:p w14:paraId="0F69C0B6" w14:textId="77777777" w:rsidR="00C341EE" w:rsidRDefault="00C341EE" w:rsidP="0066722C">
            <w:pPr>
              <w:pStyle w:val="Paragrafoelenco"/>
              <w:autoSpaceDE w:val="0"/>
              <w:autoSpaceDN w:val="0"/>
              <w:adjustRightInd w:val="0"/>
              <w:ind w:left="354"/>
              <w:jc w:val="both"/>
              <w:rPr>
                <w:rFonts w:cs="Arial"/>
                <w:b/>
                <w:color w:val="FF0000"/>
                <w:sz w:val="20"/>
                <w:szCs w:val="20"/>
                <w:lang w:eastAsia="it-IT"/>
              </w:rPr>
            </w:pPr>
          </w:p>
          <w:p w14:paraId="2DCFD105" w14:textId="530CE252" w:rsidR="0090375B" w:rsidRPr="00E370AC" w:rsidRDefault="00C341EE" w:rsidP="00E370AC">
            <w:pPr>
              <w:pStyle w:val="Paragrafoelenco"/>
              <w:autoSpaceDE w:val="0"/>
              <w:autoSpaceDN w:val="0"/>
              <w:adjustRightInd w:val="0"/>
              <w:ind w:left="6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DD15E5">
              <w:rPr>
                <w:rFonts w:cs="Arial"/>
                <w:sz w:val="20"/>
                <w:szCs w:val="20"/>
                <w:lang w:eastAsia="it-IT"/>
              </w:rPr>
              <w:t xml:space="preserve">L’AUSL Umbria 2, </w:t>
            </w:r>
            <w:r w:rsidR="008A161B" w:rsidRPr="00DD15E5">
              <w:rPr>
                <w:rFonts w:cs="Arial"/>
                <w:sz w:val="20"/>
                <w:szCs w:val="20"/>
                <w:lang w:eastAsia="it-IT"/>
              </w:rPr>
              <w:t>con apposita dichiarazione sottoscritta dal proprio legale rappresentante</w:t>
            </w:r>
            <w:r w:rsidRPr="00DD15E5">
              <w:rPr>
                <w:rFonts w:cs="Arial"/>
                <w:sz w:val="20"/>
                <w:szCs w:val="20"/>
                <w:lang w:eastAsia="it-IT"/>
              </w:rPr>
              <w:t xml:space="preserve">, si assume l’impegno a garantire l’erogazione del servizio mediante </w:t>
            </w:r>
            <w:r w:rsidR="00AB623C" w:rsidRPr="00DD15E5">
              <w:rPr>
                <w:rFonts w:cs="Arial"/>
                <w:sz w:val="20"/>
                <w:szCs w:val="20"/>
                <w:lang w:eastAsia="it-IT"/>
              </w:rPr>
              <w:t xml:space="preserve">i beni </w:t>
            </w:r>
            <w:r w:rsidRPr="00DD15E5">
              <w:rPr>
                <w:rFonts w:cs="Arial"/>
                <w:sz w:val="20"/>
                <w:szCs w:val="20"/>
                <w:lang w:eastAsia="it-IT"/>
              </w:rPr>
              <w:t xml:space="preserve">acquistati con i fondi messi a disposizione dalla SNAI e </w:t>
            </w:r>
            <w:r w:rsidR="00AB623C" w:rsidRPr="00DD15E5">
              <w:rPr>
                <w:rFonts w:cs="Arial"/>
                <w:sz w:val="20"/>
                <w:szCs w:val="20"/>
                <w:lang w:eastAsia="it-IT"/>
              </w:rPr>
              <w:t>previsti</w:t>
            </w:r>
            <w:r w:rsidRPr="00DD15E5">
              <w:rPr>
                <w:rFonts w:cs="Arial"/>
                <w:sz w:val="20"/>
                <w:szCs w:val="20"/>
                <w:lang w:eastAsia="it-IT"/>
              </w:rPr>
              <w:t xml:space="preserve"> nella presente scheda</w:t>
            </w:r>
            <w:r w:rsidR="0090375B">
              <w:rPr>
                <w:rFonts w:cs="Arial"/>
                <w:sz w:val="20"/>
                <w:szCs w:val="20"/>
                <w:lang w:eastAsia="it-IT"/>
              </w:rPr>
              <w:t xml:space="preserve"> nonché la manutenzione ordinaria e straordinaria delle ambulanze. Si impegna inoltre all’erogazione del servizio anche dopo la fine del periodo di sperimentazione</w:t>
            </w:r>
            <w:r w:rsidR="00E370AC">
              <w:rPr>
                <w:rFonts w:cs="Arial"/>
                <w:sz w:val="20"/>
                <w:szCs w:val="20"/>
                <w:lang w:eastAsia="it-IT"/>
              </w:rPr>
              <w:t>, qualora questa abbia dato esiti positivi</w:t>
            </w:r>
            <w:r w:rsidRPr="00DD15E5">
              <w:rPr>
                <w:rFonts w:cs="Arial"/>
                <w:sz w:val="20"/>
                <w:szCs w:val="20"/>
                <w:lang w:eastAsia="it-IT"/>
              </w:rPr>
              <w:t>.</w:t>
            </w:r>
          </w:p>
        </w:tc>
      </w:tr>
      <w:tr w:rsidR="00BF488D" w14:paraId="50E5831C" w14:textId="77777777" w:rsidTr="00B87572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BDD54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6C7E5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F50A4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14:paraId="3AF8255A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FE3B9B8" w14:textId="77777777" w:rsidR="00BF488D" w:rsidRDefault="00AE4EB2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14:paraId="2E587494" w14:textId="77777777" w:rsidR="00BF488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46EF4" w14:textId="4AB47695" w:rsidR="007F6552" w:rsidRPr="007F6552" w:rsidRDefault="00EE41B3" w:rsidP="007F6552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EE41B3">
              <w:rPr>
                <w:rFonts w:eastAsiaTheme="minorHAnsi" w:cs="Calibri"/>
                <w:lang w:eastAsia="en-US"/>
              </w:rPr>
              <w:t xml:space="preserve">[AP] RA 9.3 </w:t>
            </w:r>
            <w:r w:rsidR="007F6552" w:rsidRPr="007F6552">
              <w:rPr>
                <w:rFonts w:eastAsiaTheme="minorHAnsi" w:cs="Calibri"/>
                <w:lang w:eastAsia="en-US"/>
              </w:rPr>
              <w:t>Aumento/ consolidamento/ qualificazione dei servizi di cura socio-educativi rivolti ai bambini e dei servizi di cura rivolti a persone con limitazioni dell’autonomia e potenziamento della rete infrastrutturale e dell’offerta di servizi sanitari e sociosanitari territoriali.</w:t>
            </w:r>
          </w:p>
          <w:p w14:paraId="127D161A" w14:textId="44EB477E" w:rsidR="00BF488D" w:rsidRPr="0066722C" w:rsidRDefault="00BF488D" w:rsidP="00017EA4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color w:val="FF0000"/>
                <w:lang w:eastAsia="en-US"/>
              </w:rPr>
            </w:pPr>
          </w:p>
          <w:p w14:paraId="63C5B018" w14:textId="77777777" w:rsidR="000E3A74" w:rsidRDefault="000E3A74" w:rsidP="00EE41B3">
            <w:pPr>
              <w:autoSpaceDE w:val="0"/>
              <w:autoSpaceDN w:val="0"/>
              <w:adjustRightInd w:val="0"/>
              <w:rPr>
                <w:rFonts w:eastAsiaTheme="minorHAnsi" w:cs="Calibri"/>
                <w:lang w:eastAsia="en-US"/>
              </w:rPr>
            </w:pPr>
          </w:p>
          <w:p w14:paraId="320181F4" w14:textId="77777777" w:rsidR="00824F2B" w:rsidRDefault="00824F2B" w:rsidP="00824F2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Altri risultati attesi:</w:t>
            </w:r>
          </w:p>
          <w:p w14:paraId="6F9ED256" w14:textId="6287ED5A" w:rsidR="007658B4" w:rsidRDefault="000E3A74" w:rsidP="00565A79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eastAsiaTheme="minorHAnsi" w:cs="Calibri"/>
                <w:lang w:eastAsia="en-US"/>
              </w:rPr>
              <w:t>Favorire la sussistenza e lo sviluppo delle comunità insediate nei piccoli comuni delle aree interne, adempiendo alla funzione essenziale costi</w:t>
            </w:r>
            <w:r w:rsidR="001A3413">
              <w:rPr>
                <w:rFonts w:eastAsiaTheme="minorHAnsi" w:cs="Calibri"/>
                <w:lang w:eastAsia="en-US"/>
              </w:rPr>
              <w:t>tuita dal servizio della salute</w:t>
            </w:r>
            <w:r w:rsidR="001A3413" w:rsidRPr="00E3370E">
              <w:rPr>
                <w:rFonts w:eastAsiaTheme="minorHAnsi" w:cs="Calibri"/>
                <w:lang w:eastAsia="en-US"/>
              </w:rPr>
              <w:t>, nelle situazioni di emergenza-urgenza.</w:t>
            </w:r>
            <w:r w:rsidR="001A3413" w:rsidRPr="00E3370E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</w:tr>
      <w:tr w:rsidR="00BF488D" w14:paraId="6DEBBB31" w14:textId="77777777" w:rsidTr="00B87572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BDCE20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9990F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1C2D2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14:paraId="7E5B09E9" w14:textId="77777777" w:rsidTr="00B87572">
        <w:trPr>
          <w:trHeight w:val="25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793CE4" w14:textId="77777777" w:rsidR="00BF488D" w:rsidRDefault="00AE4EB2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14:paraId="5121B47E" w14:textId="77777777" w:rsidR="003169B1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14:paraId="1516326C" w14:textId="77777777" w:rsidR="00BF488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/>
                <w:b/>
                <w:sz w:val="16"/>
              </w:rPr>
              <w:t>risultato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14:paraId="0F991B40" w14:textId="77777777" w:rsidR="00B87572" w:rsidRPr="00017EA4" w:rsidRDefault="00B87572" w:rsidP="00B87572">
            <w:pPr>
              <w:jc w:val="both"/>
              <w:rPr>
                <w:b/>
                <w:u w:val="single"/>
              </w:rPr>
            </w:pPr>
            <w:r w:rsidRPr="00017EA4">
              <w:rPr>
                <w:b/>
                <w:u w:val="single"/>
              </w:rPr>
              <w:t>Indicatori di Realizzazione:</w:t>
            </w:r>
          </w:p>
          <w:p w14:paraId="549329BC" w14:textId="3F1DFE35" w:rsidR="00811854" w:rsidRDefault="00811854" w:rsidP="00B87572">
            <w:pPr>
              <w:jc w:val="both"/>
            </w:pPr>
            <w:r>
              <w:t>(ID 794) Unità beni acquistati</w:t>
            </w:r>
          </w:p>
          <w:p w14:paraId="2E882490" w14:textId="77777777" w:rsidR="00B87572" w:rsidRPr="00581E3C" w:rsidRDefault="00B87572" w:rsidP="00B87572">
            <w:pPr>
              <w:jc w:val="both"/>
            </w:pPr>
            <w:r w:rsidRPr="00581E3C">
              <w:t>Baseline 0</w:t>
            </w:r>
          </w:p>
          <w:p w14:paraId="37EF7291" w14:textId="3CB7EEB9" w:rsidR="00B87572" w:rsidRDefault="00454C3F" w:rsidP="00B87572">
            <w:pPr>
              <w:jc w:val="both"/>
            </w:pPr>
            <w:r>
              <w:t>Targ</w:t>
            </w:r>
            <w:r w:rsidR="00B87572">
              <w:t>et 3</w:t>
            </w:r>
          </w:p>
          <w:p w14:paraId="780AFEBD" w14:textId="77777777" w:rsidR="00B87572" w:rsidRDefault="00B87572" w:rsidP="00B87572">
            <w:pPr>
              <w:jc w:val="both"/>
              <w:rPr>
                <w:rFonts w:cs="Calibri"/>
                <w:i/>
              </w:rPr>
            </w:pPr>
            <w:r w:rsidRPr="00DC6680">
              <w:t xml:space="preserve">Fonte dati: </w:t>
            </w:r>
            <w:r>
              <w:rPr>
                <w:rFonts w:cs="Calibri"/>
                <w:i/>
              </w:rPr>
              <w:t>Azienda Sanitaria Locale (USL Umbria 2</w:t>
            </w:r>
          </w:p>
          <w:p w14:paraId="58DB7F3C" w14:textId="77777777" w:rsidR="00B87572" w:rsidRDefault="00B87572" w:rsidP="00B87572">
            <w:pPr>
              <w:jc w:val="both"/>
              <w:rPr>
                <w:rFonts w:cs="Calibri"/>
                <w:i/>
              </w:rPr>
            </w:pPr>
          </w:p>
          <w:p w14:paraId="77AD1442" w14:textId="77777777" w:rsidR="000E3A74" w:rsidRPr="00017EA4" w:rsidRDefault="000E3A74" w:rsidP="00B87572">
            <w:pPr>
              <w:jc w:val="both"/>
              <w:rPr>
                <w:b/>
                <w:u w:val="single"/>
              </w:rPr>
            </w:pPr>
            <w:r w:rsidRPr="00017EA4">
              <w:rPr>
                <w:b/>
                <w:u w:val="single"/>
              </w:rPr>
              <w:t>Indicatori di Risultato:</w:t>
            </w:r>
          </w:p>
          <w:p w14:paraId="45EF24A8" w14:textId="7CAE1DD4" w:rsidR="00581E3C" w:rsidRDefault="004D167A" w:rsidP="00581E3C">
            <w:pPr>
              <w:jc w:val="both"/>
            </w:pPr>
            <w:r>
              <w:t>(</w:t>
            </w:r>
            <w:r w:rsidR="00811854">
              <w:t xml:space="preserve">ID </w:t>
            </w:r>
            <w:r>
              <w:t xml:space="preserve">6018) </w:t>
            </w:r>
            <w:r w:rsidR="00581E3C">
              <w:t>Primo soccorso: durata (in minuti) dell’intervallo allarme-target</w:t>
            </w:r>
          </w:p>
          <w:p w14:paraId="025E2477" w14:textId="6BE91F37" w:rsidR="00581E3C" w:rsidRPr="00E3370E" w:rsidRDefault="00581E3C" w:rsidP="00581E3C">
            <w:pPr>
              <w:jc w:val="both"/>
            </w:pPr>
            <w:r w:rsidRPr="000E3A74">
              <w:t>Baseline 27</w:t>
            </w:r>
            <w:r w:rsidR="001A3413">
              <w:t xml:space="preserve"> </w:t>
            </w:r>
            <w:r w:rsidR="001A3413" w:rsidRPr="00E3370E">
              <w:t>minuti</w:t>
            </w:r>
            <w:r w:rsidR="00824F2B" w:rsidRPr="00E3370E">
              <w:t xml:space="preserve"> (</w:t>
            </w:r>
            <w:r w:rsidR="00A0314B" w:rsidRPr="00E3370E">
              <w:t>anno di riferimento del dato 2017</w:t>
            </w:r>
            <w:r w:rsidR="00824F2B" w:rsidRPr="00E3370E">
              <w:t>)</w:t>
            </w:r>
          </w:p>
          <w:p w14:paraId="70A99E21" w14:textId="582DEE21" w:rsidR="00581E3C" w:rsidRPr="00E3370E" w:rsidRDefault="00581E3C" w:rsidP="00581E3C">
            <w:r w:rsidRPr="00E3370E">
              <w:t xml:space="preserve">Target </w:t>
            </w:r>
            <w:r w:rsidR="001A3413" w:rsidRPr="00E3370E">
              <w:t>22 minuti</w:t>
            </w:r>
          </w:p>
          <w:p w14:paraId="36243AF9" w14:textId="77777777" w:rsidR="00EE41B3" w:rsidRDefault="007658B4" w:rsidP="00581E3C">
            <w:pPr>
              <w:rPr>
                <w:rFonts w:cs="Calibri"/>
                <w:i/>
              </w:rPr>
            </w:pPr>
            <w:r w:rsidRPr="00DC6680">
              <w:t xml:space="preserve">Fonte dati: </w:t>
            </w:r>
            <w:r w:rsidR="00581E3C">
              <w:rPr>
                <w:rFonts w:cs="Calibri"/>
                <w:i/>
              </w:rPr>
              <w:t>Azienda Sanitaria Locale (USL Umbria 2)</w:t>
            </w:r>
          </w:p>
          <w:p w14:paraId="26F72AEA" w14:textId="77777777" w:rsidR="00581E3C" w:rsidRDefault="00581E3C" w:rsidP="00581E3C">
            <w:pPr>
              <w:rPr>
                <w:rFonts w:cs="Calibri"/>
                <w:i/>
              </w:rPr>
            </w:pPr>
          </w:p>
          <w:p w14:paraId="73361F48" w14:textId="77777777" w:rsidR="00581E3C" w:rsidRPr="003169B1" w:rsidRDefault="00581E3C" w:rsidP="000E3A74"/>
        </w:tc>
      </w:tr>
      <w:tr w:rsidR="00BF488D" w14:paraId="253641EE" w14:textId="77777777" w:rsidTr="00B87572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81A1F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ECF16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CB3ED5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58B4" w14:paraId="0148D908" w14:textId="77777777" w:rsidTr="00B8757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C050E" w14:textId="77777777" w:rsidR="007658B4" w:rsidRDefault="00AE4EB2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AA966" w14:textId="77777777" w:rsidR="007658B4" w:rsidRDefault="007658B4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19A8E" w14:textId="77777777" w:rsidR="004D167A" w:rsidRDefault="004D167A" w:rsidP="004D167A">
            <w:pPr>
              <w:jc w:val="both"/>
            </w:pPr>
            <w:r w:rsidRPr="00A0314B">
              <w:t>Affidamento in appalto di forniture mediante le procedure specificatamente previste dal Codice dei contratti (D.lgs. 50/2016 e s.m. e i.)</w:t>
            </w:r>
            <w:r>
              <w:t xml:space="preserve"> - Acquisto mediante procedure CONSIP</w:t>
            </w:r>
          </w:p>
          <w:p w14:paraId="6702EDA9" w14:textId="77777777" w:rsidR="004D167A" w:rsidRDefault="004D167A" w:rsidP="00581E3C">
            <w:pPr>
              <w:jc w:val="both"/>
            </w:pPr>
          </w:p>
          <w:p w14:paraId="76644F73" w14:textId="77777777" w:rsidR="00101C60" w:rsidRDefault="00101C60" w:rsidP="007658B4">
            <w:pPr>
              <w:rPr>
                <w:rFonts w:ascii="Arial" w:eastAsia="Arial" w:hAnsi="Arial"/>
                <w:b/>
                <w:sz w:val="16"/>
              </w:rPr>
            </w:pPr>
          </w:p>
        </w:tc>
      </w:tr>
      <w:tr w:rsidR="007658B4" w14:paraId="5C20541E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AAAE5" w14:textId="77777777" w:rsidR="007658B4" w:rsidRDefault="007658B4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B0CBA" w14:textId="77777777" w:rsidR="007658B4" w:rsidRDefault="007658B4" w:rsidP="004D167A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del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cantiere</w:t>
            </w: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41257" w14:textId="77777777" w:rsidR="007658B4" w:rsidRDefault="007658B4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14:paraId="39BA2C0C" w14:textId="77777777" w:rsidTr="00B87572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7EBCC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DD656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48A4B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5577F" w14:paraId="3E217CA7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8A92B" w14:textId="77777777" w:rsidR="0085577F" w:rsidRDefault="00AE4EB2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22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14:paraId="36BEA42C" w14:textId="77777777" w:rsidR="0085577F" w:rsidRDefault="0085577F" w:rsidP="0085577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  <w:p w14:paraId="4AAD05C0" w14:textId="77777777" w:rsidR="0085577F" w:rsidRDefault="0085577F" w:rsidP="0085577F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l'avvio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dell'affidamento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14:paraId="6AC26174" w14:textId="77777777" w:rsidR="0085577F" w:rsidRPr="0085577F" w:rsidRDefault="000B3231" w:rsidP="0085577F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Capitolato d’oneri per la gara di appalto</w:t>
            </w:r>
          </w:p>
        </w:tc>
      </w:tr>
      <w:tr w:rsidR="0085577F" w14:paraId="3AFE49B2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7E085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D1D98" w14:textId="77777777"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50A70" w14:textId="77777777"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14:paraId="5D369E5F" w14:textId="77777777" w:rsidTr="00B87572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E17CB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39053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4A83A" w14:textId="77777777"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14:paraId="4EBEB560" w14:textId="77777777" w:rsidTr="00B87572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69288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03416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B112D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14:paraId="72D81806" w14:textId="77777777" w:rsidTr="00B87572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10F67" w14:textId="77777777" w:rsidR="00BF488D" w:rsidRDefault="00AE4EB2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888A2" w14:textId="77777777"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E7AC0" w14:textId="77777777" w:rsidR="00BF488D" w:rsidRPr="004D167A" w:rsidRDefault="00BF488D" w:rsidP="00A11F01">
            <w:pPr>
              <w:spacing w:line="177" w:lineRule="exact"/>
              <w:ind w:left="60"/>
              <w:rPr>
                <w:rFonts w:asciiTheme="minorHAnsi" w:eastAsia="Arial" w:hAnsiTheme="minorHAnsi"/>
                <w:color w:val="0070C0"/>
              </w:rPr>
            </w:pPr>
          </w:p>
        </w:tc>
      </w:tr>
      <w:tr w:rsidR="00BF488D" w14:paraId="21CA4A2A" w14:textId="77777777" w:rsidTr="00B87572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E9D2E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0E96C" w14:textId="77777777"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disponibile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878371" w14:textId="77777777" w:rsidR="00BF488D" w:rsidRPr="004D167A" w:rsidRDefault="004D167A" w:rsidP="00A0314B">
            <w:pPr>
              <w:spacing w:line="177" w:lineRule="exact"/>
              <w:ind w:left="60"/>
              <w:rPr>
                <w:rFonts w:asciiTheme="minorHAnsi" w:eastAsia="Arial" w:hAnsiTheme="minorHAnsi"/>
                <w:color w:val="0070C0"/>
              </w:rPr>
            </w:pPr>
            <w:r w:rsidRPr="00A0314B">
              <w:rPr>
                <w:rFonts w:asciiTheme="minorHAnsi" w:eastAsia="Arial" w:hAnsiTheme="minorHAnsi"/>
              </w:rPr>
              <w:t>Documentazione propedeutica al capitolato d’oneri</w:t>
            </w:r>
          </w:p>
        </w:tc>
      </w:tr>
      <w:tr w:rsidR="00BF488D" w14:paraId="6F6D5AD4" w14:textId="77777777" w:rsidTr="00B87572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BE501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D3699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46041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14:paraId="48412198" w14:textId="77777777" w:rsidTr="00B8757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26037" w14:textId="77777777" w:rsidR="00BF488D" w:rsidRDefault="00AE4EB2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71F8B7" w14:textId="77777777"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F836A" w14:textId="77777777" w:rsidR="00BF488D" w:rsidRPr="003169B1" w:rsidRDefault="00EE41B3" w:rsidP="00581E3C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</w:t>
            </w:r>
            <w:r w:rsidR="0085577F">
              <w:rPr>
                <w:rFonts w:cs="Calibri"/>
                <w:i/>
              </w:rPr>
              <w:t>USL</w:t>
            </w:r>
            <w:r w:rsidRPr="00EE41B3">
              <w:rPr>
                <w:rFonts w:cs="Calibri"/>
                <w:i/>
              </w:rPr>
              <w:t xml:space="preserve"> Umbria</w:t>
            </w:r>
            <w:r w:rsidR="0085577F">
              <w:rPr>
                <w:rFonts w:cs="Calibri"/>
                <w:i/>
              </w:rPr>
              <w:t xml:space="preserve"> 2</w:t>
            </w:r>
          </w:p>
        </w:tc>
      </w:tr>
      <w:tr w:rsidR="00BF488D" w14:paraId="0CB8D59F" w14:textId="77777777" w:rsidTr="00B8757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2A4E2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6C16D1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429EB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14:paraId="1CD71546" w14:textId="77777777" w:rsidTr="00B87572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7DF8C" w14:textId="77777777" w:rsidR="00BF488D" w:rsidRDefault="00AE4EB2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77CCD6" w14:textId="77777777"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9F273" w14:textId="79E5F0B7" w:rsidR="00BF488D" w:rsidRDefault="004F0E22" w:rsidP="004F0E22">
            <w:pPr>
              <w:snapToGrid w:val="0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cs="Calibri"/>
                <w:i/>
              </w:rPr>
              <w:t>Toparini</w:t>
            </w:r>
            <w:proofErr w:type="spellEnd"/>
            <w:r>
              <w:rPr>
                <w:rFonts w:cs="Calibri"/>
                <w:i/>
              </w:rPr>
              <w:t xml:space="preserve"> Fabiano - </w:t>
            </w:r>
            <w:r w:rsidR="000B3231">
              <w:rPr>
                <w:rFonts w:cs="Calibri"/>
                <w:i/>
              </w:rPr>
              <w:t xml:space="preserve">Responsabile P.O. Logistica ed Autoparco </w:t>
            </w:r>
          </w:p>
        </w:tc>
      </w:tr>
      <w:tr w:rsidR="00BF488D" w14:paraId="3B06C955" w14:textId="77777777" w:rsidTr="00B87572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7DCB3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BA7054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4344A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14:paraId="0E66A28A" w14:textId="77777777" w:rsidR="00EE41B3" w:rsidRDefault="00EE41B3" w:rsidP="004D167A">
      <w:pPr>
        <w:spacing w:line="232" w:lineRule="auto"/>
        <w:rPr>
          <w:rFonts w:ascii="Arial" w:eastAsia="Arial" w:hAnsi="Arial"/>
          <w:b/>
          <w:sz w:val="22"/>
        </w:rPr>
      </w:pPr>
    </w:p>
    <w:p w14:paraId="127647C0" w14:textId="77777777"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14:paraId="5EAB4C64" w14:textId="77777777"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14:paraId="6C9E88A5" w14:textId="77777777"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14:paraId="18ED067F" w14:textId="77777777" w:rsidR="00BF488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Tipologie di spesa</w:t>
      </w:r>
    </w:p>
    <w:p w14:paraId="581F06FC" w14:textId="77777777" w:rsidR="00BF488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3951"/>
        <w:gridCol w:w="2289"/>
      </w:tblGrid>
      <w:tr w:rsidR="00BF488D" w14:paraId="61F8FB85" w14:textId="77777777" w:rsidTr="005E65D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395BCB03" w14:textId="77777777" w:rsidR="00BF488D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51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11880749" w14:textId="77777777" w:rsidR="00BF488D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2A8C4327" w14:textId="77777777" w:rsidR="00BF488D" w:rsidRDefault="00BF488D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>Valuta</w:t>
            </w:r>
          </w:p>
        </w:tc>
      </w:tr>
      <w:tr w:rsidR="0085577F" w14:paraId="39EBA388" w14:textId="77777777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14:paraId="27D5FAAE" w14:textId="77777777" w:rsidR="0085577F" w:rsidRDefault="0085577F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bookmarkStart w:id="1" w:name="page4"/>
            <w:bookmarkEnd w:id="1"/>
            <w:r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EA520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119425" w14:textId="77777777" w:rsidR="0085577F" w:rsidRDefault="000B3231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Acquisto di n. 3 ambulanze 4x4 opportunamente equipaggiate</w:t>
            </w:r>
          </w:p>
          <w:p w14:paraId="776D08E9" w14:textId="77777777" w:rsidR="00824F2B" w:rsidRDefault="00824F2B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  <w:p w14:paraId="2CFBB8B3" w14:textId="77777777" w:rsidR="00824F2B" w:rsidRDefault="00824F2B" w:rsidP="00824F2B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Acquisto attrezzature mediche da destinare alle ambulanze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E984B7" w14:textId="77777777" w:rsidR="0085577F" w:rsidRDefault="000B3231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225.000,00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  <w:p w14:paraId="4C954A94" w14:textId="77777777" w:rsidR="00824F2B" w:rsidRDefault="00824F2B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  <w:p w14:paraId="165AF166" w14:textId="1D37390B" w:rsidR="00824F2B" w:rsidRPr="0085577F" w:rsidRDefault="008B5214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97.5</w:t>
            </w:r>
            <w:r w:rsidR="00824F2B">
              <w:rPr>
                <w:rFonts w:ascii="Arial" w:eastAsia="Arial" w:hAnsi="Arial"/>
                <w:b/>
                <w:sz w:val="16"/>
              </w:rPr>
              <w:t>00,00 EUR</w:t>
            </w:r>
          </w:p>
        </w:tc>
      </w:tr>
      <w:tr w:rsidR="0085577F" w14:paraId="1A79B852" w14:textId="77777777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FED6B34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678B6" w14:textId="77777777"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C1E19E" w14:textId="77777777"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93BD8" w14:textId="77777777" w:rsidR="0085577F" w:rsidRPr="0085577F" w:rsidRDefault="0085577F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824F2B" w14:paraId="3039310E" w14:textId="77777777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AA0D604" w14:textId="77777777" w:rsidR="00824F2B" w:rsidRDefault="00824F2B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  <w:r w:rsidRPr="00824F2B">
              <w:rPr>
                <w:rFonts w:ascii="Arial" w:eastAsia="Arial" w:hAnsi="Arial"/>
                <w:b/>
                <w:sz w:val="16"/>
              </w:rPr>
              <w:t>TOTALE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F2216" w14:textId="77777777" w:rsidR="00824F2B" w:rsidRDefault="00824F2B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B562B" w14:textId="77777777" w:rsidR="00824F2B" w:rsidRDefault="00824F2B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5A7F6" w14:textId="18360316" w:rsidR="00824F2B" w:rsidRPr="0085577F" w:rsidRDefault="008B5214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322.5</w:t>
            </w:r>
            <w:r w:rsidR="00824F2B">
              <w:rPr>
                <w:rFonts w:ascii="Arial" w:eastAsia="Arial" w:hAnsi="Arial"/>
                <w:b/>
                <w:sz w:val="16"/>
              </w:rPr>
              <w:t>00,00 EUR</w:t>
            </w:r>
          </w:p>
        </w:tc>
      </w:tr>
      <w:tr w:rsidR="00BF488D" w14:paraId="55955972" w14:textId="77777777" w:rsidTr="0085577F">
        <w:trPr>
          <w:trHeight w:val="244"/>
        </w:trPr>
        <w:tc>
          <w:tcPr>
            <w:tcW w:w="7371" w:type="dxa"/>
            <w:gridSpan w:val="3"/>
            <w:shd w:val="clear" w:color="auto" w:fill="auto"/>
            <w:vAlign w:val="bottom"/>
          </w:tcPr>
          <w:p w14:paraId="1D1BB1C4" w14:textId="77777777"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14:paraId="4A7F7136" w14:textId="77777777"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14:paraId="162709A0" w14:textId="360C6879" w:rsidR="00BF488D" w:rsidRDefault="001A3413" w:rsidP="00824F2B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  <w:tc>
          <w:tcPr>
            <w:tcW w:w="2289" w:type="dxa"/>
            <w:shd w:val="clear" w:color="auto" w:fill="auto"/>
            <w:vAlign w:val="bottom"/>
          </w:tcPr>
          <w:p w14:paraId="72A8ECE7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F488D" w14:paraId="688A7C48" w14:textId="77777777" w:rsidTr="0085577F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14:paraId="5D954A3F" w14:textId="77777777" w:rsidR="00BF488D" w:rsidRDefault="00BF488D" w:rsidP="005C7707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434E38F0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2AEB382A" w14:textId="77777777"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1CD66918" w14:textId="77777777"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D458BD" w14:paraId="4DC22672" w14:textId="77777777" w:rsidTr="00D458BD">
        <w:trPr>
          <w:trHeight w:val="178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14:paraId="23CEC9B3" w14:textId="77777777" w:rsidR="00D458BD" w:rsidRDefault="00D458BD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Fattibilità tecnica ed economica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C8EF3" w14:textId="77777777"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4DF97" w14:textId="77777777" w:rsidR="00D458BD" w:rsidRDefault="00D458BD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25920" w14:textId="77777777" w:rsidR="00D458BD" w:rsidRDefault="00D458BD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D458BD" w14:paraId="517F51FE" w14:textId="77777777" w:rsidTr="0085577F">
        <w:trPr>
          <w:trHeight w:val="15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C49CD24" w14:textId="77777777"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F9CDF" w14:textId="77777777"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1D2BA" w14:textId="77777777"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E20DC" w14:textId="77777777" w:rsidR="00D458BD" w:rsidRDefault="00D458BD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CF6B8A" w14:paraId="540EAA46" w14:textId="77777777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C794E59" w14:textId="77777777"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definitiva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F745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DEF66F" w14:textId="50E78558" w:rsidR="00CF6B8A" w:rsidRDefault="00581E3C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</w:t>
            </w:r>
            <w:r w:rsidR="000B3231">
              <w:rPr>
                <w:rFonts w:ascii="Arial" w:eastAsia="Arial" w:hAnsi="Arial"/>
                <w:b/>
                <w:sz w:val="16"/>
              </w:rPr>
              <w:t>5</w:t>
            </w:r>
            <w:r w:rsidR="0004783B">
              <w:rPr>
                <w:rFonts w:ascii="Arial" w:eastAsia="Arial" w:hAnsi="Arial"/>
                <w:b/>
                <w:sz w:val="16"/>
              </w:rPr>
              <w:t>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7A0EF71" w14:textId="7DF5741E" w:rsidR="00CF6B8A" w:rsidRDefault="000B3231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15/05</w:t>
            </w:r>
            <w:r w:rsidR="0004783B">
              <w:rPr>
                <w:rFonts w:ascii="Arial" w:eastAsia="Arial" w:hAnsi="Arial"/>
                <w:b/>
                <w:sz w:val="16"/>
              </w:rPr>
              <w:t>/2021</w:t>
            </w:r>
          </w:p>
        </w:tc>
      </w:tr>
      <w:tr w:rsidR="00CF6B8A" w14:paraId="0F07E51F" w14:textId="77777777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1A732AB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4FB1E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88DFD" w14:textId="77777777" w:rsidR="00CF6B8A" w:rsidRDefault="00CF6B8A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BD6AF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14:paraId="267D7F89" w14:textId="77777777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CED9F2B" w14:textId="77777777"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esecutiva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000459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2B38800" w14:textId="2C5A6BD1" w:rsidR="00CF6B8A" w:rsidRDefault="00581E3C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</w:t>
            </w:r>
            <w:r w:rsidR="000B3231">
              <w:rPr>
                <w:rFonts w:ascii="Arial" w:eastAsia="Arial" w:hAnsi="Arial"/>
                <w:b/>
                <w:sz w:val="16"/>
              </w:rPr>
              <w:t>05</w:t>
            </w:r>
            <w:r w:rsidR="0004783B">
              <w:rPr>
                <w:rFonts w:ascii="Arial" w:eastAsia="Arial" w:hAnsi="Arial"/>
                <w:b/>
                <w:sz w:val="16"/>
              </w:rPr>
              <w:t>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C752E49" w14:textId="6E7896B2" w:rsidR="00CF6B8A" w:rsidRDefault="000B3231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15</w:t>
            </w:r>
            <w:r w:rsidR="00581E3C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05</w:t>
            </w:r>
            <w:r w:rsidR="0004783B">
              <w:rPr>
                <w:rFonts w:ascii="Arial" w:eastAsia="Arial" w:hAnsi="Arial"/>
                <w:b/>
                <w:sz w:val="16"/>
              </w:rPr>
              <w:t>/2021</w:t>
            </w:r>
          </w:p>
        </w:tc>
      </w:tr>
      <w:tr w:rsidR="00CF6B8A" w14:paraId="27F27A35" w14:textId="77777777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7927C84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FB451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52B2B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5DCC0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14:paraId="125F7182" w14:textId="77777777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C470F89" w14:textId="77777777"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Pubblicazione bando / Affidamento lavori/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BAACC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F443E82" w14:textId="0812C944" w:rsidR="00CF6B8A" w:rsidRDefault="000B3231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15</w:t>
            </w:r>
            <w:r w:rsidR="00581E3C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05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81ED85E" w14:textId="04BA7761" w:rsidR="00CF6B8A" w:rsidRDefault="00581E3C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</w:t>
            </w:r>
            <w:r w:rsidR="000B3231">
              <w:rPr>
                <w:rFonts w:ascii="Arial" w:eastAsia="Arial" w:hAnsi="Arial"/>
                <w:b/>
                <w:sz w:val="16"/>
              </w:rPr>
              <w:t>9</w:t>
            </w:r>
            <w:r>
              <w:rPr>
                <w:rFonts w:ascii="Arial" w:eastAsia="Arial" w:hAnsi="Arial"/>
                <w:b/>
                <w:sz w:val="16"/>
              </w:rPr>
              <w:t>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CF6B8A" w14:paraId="45C1174A" w14:textId="77777777" w:rsidTr="0085577F">
        <w:trPr>
          <w:trHeight w:val="211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2923628" w14:textId="77777777" w:rsidR="00CF6B8A" w:rsidRDefault="00CF6B8A" w:rsidP="00A11F01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servizi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483A1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AB54A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9D731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F6B8A" w14:paraId="392D5191" w14:textId="77777777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BA75D5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4627D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342BA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3DA5F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F6B8A" w14:paraId="6AF9DC8E" w14:textId="77777777" w:rsidTr="00CF6B8A">
        <w:trPr>
          <w:trHeight w:val="180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A9F069D" w14:textId="77777777" w:rsidR="00CF6B8A" w:rsidRDefault="00CF6B8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Esecuzione</w:t>
            </w:r>
            <w:r w:rsidR="00237FE1">
              <w:rPr>
                <w:rFonts w:ascii="Arial" w:eastAsia="Arial" w:hAnsi="Arial"/>
                <w:b/>
                <w:sz w:val="16"/>
              </w:rPr>
              <w:t xml:space="preserve">  fornitura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D6DD4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FB5215" w14:textId="26406FC9" w:rsidR="00CF6B8A" w:rsidRDefault="000B3231" w:rsidP="000B3231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</w:t>
            </w:r>
            <w:r w:rsidR="00581E3C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10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488B0F7" w14:textId="44EAC231" w:rsidR="00CF6B8A" w:rsidRDefault="000B3231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</w:t>
            </w:r>
            <w:r w:rsidR="00581E3C">
              <w:rPr>
                <w:rFonts w:ascii="Arial" w:eastAsia="Arial" w:hAnsi="Arial"/>
                <w:b/>
                <w:sz w:val="16"/>
              </w:rPr>
              <w:t>/11/202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CF6B8A" w14:paraId="3B4F62F0" w14:textId="77777777" w:rsidTr="0085577F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E8F11D9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AC78CB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2B7BE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FF67A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14:paraId="4F6E3357" w14:textId="77777777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F936900" w14:textId="074DC814" w:rsidR="00CF6B8A" w:rsidRDefault="00454C3F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Verifiche e controlli</w:t>
            </w:r>
            <w:r w:rsidR="00CF6B8A">
              <w:rPr>
                <w:rFonts w:ascii="Arial" w:eastAsia="Arial" w:hAnsi="Arial"/>
                <w:b/>
                <w:sz w:val="16"/>
              </w:rPr>
              <w:t>/funzionalità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20B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639566" w14:textId="1CC1EEFA" w:rsidR="00CF6B8A" w:rsidRDefault="000B3231" w:rsidP="000B3231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</w:t>
            </w:r>
            <w:r w:rsidR="00581E3C">
              <w:rPr>
                <w:rFonts w:ascii="Arial" w:eastAsia="Arial" w:hAnsi="Arial"/>
                <w:b/>
                <w:sz w:val="16"/>
              </w:rPr>
              <w:t>/1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  <w:r w:rsidR="00581E3C">
              <w:rPr>
                <w:rFonts w:ascii="Arial" w:eastAsia="Arial" w:hAnsi="Arial"/>
                <w:b/>
                <w:sz w:val="16"/>
              </w:rPr>
              <w:t>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1673522" w14:textId="44AC3112" w:rsidR="00CF6B8A" w:rsidRDefault="00581E3C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31/12/202</w:t>
            </w:r>
            <w:r w:rsidR="0004783B"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CF6B8A" w14:paraId="2113DB42" w14:textId="77777777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1B47037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1BF22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E23F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C67F70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B3231" w:rsidRPr="00310292" w14:paraId="6049F220" w14:textId="77777777" w:rsidTr="00680B25">
        <w:trPr>
          <w:trHeight w:val="244"/>
        </w:trPr>
        <w:tc>
          <w:tcPr>
            <w:tcW w:w="9660" w:type="dxa"/>
            <w:gridSpan w:val="4"/>
            <w:shd w:val="clear" w:color="auto" w:fill="auto"/>
            <w:vAlign w:val="bottom"/>
          </w:tcPr>
          <w:p w14:paraId="11CF384A" w14:textId="748E4862" w:rsidR="000B3231" w:rsidRPr="00310292" w:rsidRDefault="000B3231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  <w:p w14:paraId="55AF2308" w14:textId="338D7827" w:rsidR="000B3231" w:rsidRPr="00310292" w:rsidRDefault="00310292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310292">
              <w:rPr>
                <w:rFonts w:asciiTheme="minorHAnsi" w:eastAsia="Times New Roman" w:hAnsiTheme="minorHAnsi"/>
                <w:b/>
              </w:rPr>
              <w:t>Data inizio intervento</w:t>
            </w:r>
            <w:r w:rsidR="0004783B">
              <w:rPr>
                <w:rFonts w:asciiTheme="minorHAnsi" w:eastAsia="Times New Roman" w:hAnsiTheme="minorHAnsi"/>
              </w:rPr>
              <w:t>: 1 maggio 2021</w:t>
            </w:r>
          </w:p>
          <w:p w14:paraId="4314159F" w14:textId="2AD52190" w:rsidR="00310292" w:rsidRPr="00310292" w:rsidRDefault="00310292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310292">
              <w:rPr>
                <w:rFonts w:asciiTheme="minorHAnsi" w:eastAsia="Times New Roman" w:hAnsiTheme="minorHAnsi"/>
                <w:b/>
              </w:rPr>
              <w:t>Data fine intervento</w:t>
            </w:r>
            <w:r w:rsidR="0004783B">
              <w:rPr>
                <w:rFonts w:asciiTheme="minorHAnsi" w:eastAsia="Times New Roman" w:hAnsiTheme="minorHAnsi"/>
              </w:rPr>
              <w:t>: 31 dicembre 2021</w:t>
            </w:r>
          </w:p>
          <w:p w14:paraId="3ADFD3EE" w14:textId="77777777" w:rsidR="000B3231" w:rsidRPr="00310292" w:rsidRDefault="000B3231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  <w:p w14:paraId="37D22C20" w14:textId="77777777" w:rsidR="000B3231" w:rsidRPr="00310292" w:rsidRDefault="000B3231" w:rsidP="00A11F01">
            <w:pPr>
              <w:spacing w:line="243" w:lineRule="exact"/>
              <w:ind w:right="1000"/>
              <w:jc w:val="center"/>
              <w:rPr>
                <w:rFonts w:asciiTheme="minorHAnsi" w:eastAsia="Arial" w:hAnsiTheme="minorHAnsi"/>
                <w:b/>
              </w:rPr>
            </w:pPr>
          </w:p>
          <w:p w14:paraId="14F3993A" w14:textId="77777777" w:rsidR="000B3231" w:rsidRPr="00310292" w:rsidRDefault="000B3231" w:rsidP="00A11F01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</w:tc>
      </w:tr>
      <w:tr w:rsidR="000B3231" w14:paraId="076D1478" w14:textId="77777777" w:rsidTr="0085577F">
        <w:trPr>
          <w:trHeight w:val="244"/>
        </w:trPr>
        <w:tc>
          <w:tcPr>
            <w:tcW w:w="3300" w:type="dxa"/>
            <w:shd w:val="clear" w:color="auto" w:fill="auto"/>
            <w:vAlign w:val="bottom"/>
          </w:tcPr>
          <w:p w14:paraId="0FDAAE56" w14:textId="77777777"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71" w:type="dxa"/>
            <w:gridSpan w:val="2"/>
            <w:shd w:val="clear" w:color="auto" w:fill="auto"/>
            <w:vAlign w:val="bottom"/>
          </w:tcPr>
          <w:p w14:paraId="535EE49F" w14:textId="111AC278" w:rsidR="000B3231" w:rsidRDefault="000B3231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finanziario</w:t>
            </w:r>
            <w:r w:rsidR="00906E17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  <w:tc>
          <w:tcPr>
            <w:tcW w:w="2289" w:type="dxa"/>
            <w:shd w:val="clear" w:color="auto" w:fill="auto"/>
            <w:vAlign w:val="bottom"/>
          </w:tcPr>
          <w:p w14:paraId="7A757742" w14:textId="77777777" w:rsidR="000B3231" w:rsidRDefault="000B3231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F488D" w14:paraId="2AF90EC1" w14:textId="77777777" w:rsidTr="0085577F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B6EBDF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83D7A0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F3FAA7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3B73B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14:paraId="12BE60AD" w14:textId="77777777" w:rsidTr="0085577F">
        <w:trPr>
          <w:trHeight w:val="218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14:paraId="2FB7BE0F" w14:textId="77777777" w:rsidR="00BF488D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Trimestre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370304EA" w14:textId="77777777"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09E05915" w14:textId="77777777"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14:paraId="7EC62675" w14:textId="77777777"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CF6B8A" w14:paraId="0065E922" w14:textId="77777777" w:rsidTr="00CF6B8A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8F7E3A" w14:textId="77777777" w:rsidR="00CF6B8A" w:rsidRDefault="00CF6B8A" w:rsidP="00CF6B8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A4573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7001B" w14:textId="77777777" w:rsidR="00CF6B8A" w:rsidRDefault="00CF6B8A" w:rsidP="00CF6B8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BCF8C" w14:textId="77777777" w:rsidR="00CF6B8A" w:rsidRDefault="00CF6B8A" w:rsidP="00CF6B8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D167A" w:rsidRPr="00EA715D" w14:paraId="29F752E7" w14:textId="77777777" w:rsidTr="00CF6B8A">
        <w:trPr>
          <w:trHeight w:val="178"/>
        </w:trPr>
        <w:tc>
          <w:tcPr>
            <w:tcW w:w="330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0AD6476" w14:textId="77777777" w:rsidR="00CF6B8A" w:rsidRPr="00EA715D" w:rsidRDefault="00CF6B8A" w:rsidP="00CF6B8A">
            <w:pPr>
              <w:spacing w:line="177" w:lineRule="exact"/>
              <w:ind w:left="80"/>
              <w:jc w:val="center"/>
              <w:rPr>
                <w:rFonts w:ascii="Arial" w:eastAsia="Arial" w:hAnsi="Arial"/>
                <w:b/>
                <w:color w:val="4472C4" w:themeColor="accent5"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F3FC06" w14:textId="77777777" w:rsidR="00CF6B8A" w:rsidRPr="00EA715D" w:rsidRDefault="00CF6B8A" w:rsidP="00A11F01">
            <w:pPr>
              <w:spacing w:line="0" w:lineRule="atLeast"/>
              <w:rPr>
                <w:rFonts w:ascii="Times New Roman" w:eastAsia="Times New Roman" w:hAnsi="Times New Roman"/>
                <w:b/>
                <w:color w:val="4472C4" w:themeColor="accent5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91875C2" w14:textId="586475DC" w:rsidR="00CF6B8A" w:rsidRPr="00EA715D" w:rsidRDefault="0004783B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A6A4575" w14:textId="38D538EF" w:rsidR="00CF6B8A" w:rsidRPr="00EA715D" w:rsidRDefault="008B5214" w:rsidP="00CF6B8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EA715D">
              <w:rPr>
                <w:rFonts w:ascii="Arial" w:eastAsia="Arial" w:hAnsi="Arial"/>
                <w:b/>
                <w:sz w:val="16"/>
              </w:rPr>
              <w:t>322.5</w:t>
            </w:r>
            <w:r w:rsidR="00824F2B" w:rsidRPr="00EA715D">
              <w:rPr>
                <w:rFonts w:ascii="Arial" w:eastAsia="Arial" w:hAnsi="Arial"/>
                <w:b/>
                <w:sz w:val="16"/>
              </w:rPr>
              <w:t>00,00</w:t>
            </w:r>
          </w:p>
        </w:tc>
      </w:tr>
      <w:tr w:rsidR="00CF6B8A" w14:paraId="38FF32FC" w14:textId="77777777" w:rsidTr="00CF6B8A">
        <w:trPr>
          <w:trHeight w:val="148"/>
        </w:trPr>
        <w:tc>
          <w:tcPr>
            <w:tcW w:w="330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3420A4" w14:textId="77777777" w:rsidR="00CF6B8A" w:rsidRDefault="00CF6B8A" w:rsidP="00CF6B8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4FA50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39486" w14:textId="77777777"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59AC5" w14:textId="77777777" w:rsidR="00CF6B8A" w:rsidRDefault="00CF6B8A" w:rsidP="00CF6B8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666B4" w14:paraId="0C0A5604" w14:textId="77777777" w:rsidTr="00F666B4">
        <w:trPr>
          <w:trHeight w:val="178"/>
        </w:trPr>
        <w:tc>
          <w:tcPr>
            <w:tcW w:w="330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153C8F6" w14:textId="77777777" w:rsidR="00F666B4" w:rsidRDefault="00F666B4" w:rsidP="00CF6B8A">
            <w:pPr>
              <w:spacing w:line="177" w:lineRule="exac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514FEB" w14:textId="77777777" w:rsidR="00F666B4" w:rsidRPr="00F666B4" w:rsidRDefault="00F666B4" w:rsidP="00F666B4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873E04F" w14:textId="77777777" w:rsidR="00F666B4" w:rsidRPr="00F666B4" w:rsidRDefault="00F666B4" w:rsidP="00F666B4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710CF2" w14:textId="0848C94A" w:rsidR="00F666B4" w:rsidRDefault="008B5214" w:rsidP="00F666B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322.5</w:t>
            </w:r>
            <w:r w:rsidR="00824F2B">
              <w:rPr>
                <w:rFonts w:ascii="Arial" w:eastAsia="Arial" w:hAnsi="Arial"/>
                <w:b/>
                <w:sz w:val="16"/>
              </w:rPr>
              <w:t>00,00</w:t>
            </w:r>
          </w:p>
        </w:tc>
      </w:tr>
      <w:tr w:rsidR="00F666B4" w14:paraId="4A5DD56F" w14:textId="77777777" w:rsidTr="0085577F">
        <w:trPr>
          <w:trHeight w:val="148"/>
        </w:trPr>
        <w:tc>
          <w:tcPr>
            <w:tcW w:w="330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392907B" w14:textId="77777777" w:rsidR="00F666B4" w:rsidRDefault="00F666B4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D6011" w14:textId="77777777" w:rsidR="00F666B4" w:rsidRDefault="00F666B4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B2FCD" w14:textId="77777777" w:rsidR="00F666B4" w:rsidRDefault="00F666B4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58F79" w14:textId="77777777" w:rsidR="00F666B4" w:rsidRDefault="00F666B4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14:paraId="0CD1D590" w14:textId="77777777" w:rsidR="00B5741C" w:rsidRDefault="00B5741C">
      <w:bookmarkStart w:id="2" w:name="_GoBack"/>
      <w:bookmarkEnd w:id="2"/>
    </w:p>
    <w:sectPr w:rsidR="00B5741C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356809A8"/>
    <w:multiLevelType w:val="hybridMultilevel"/>
    <w:tmpl w:val="BAEEEF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3">
    <w:nsid w:val="42686035"/>
    <w:multiLevelType w:val="hybridMultilevel"/>
    <w:tmpl w:val="02304608"/>
    <w:lvl w:ilvl="0" w:tplc="7F98675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F3C90"/>
    <w:multiLevelType w:val="hybridMultilevel"/>
    <w:tmpl w:val="6570FEE6"/>
    <w:lvl w:ilvl="0" w:tplc="A022AA8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13818"/>
    <w:rsid w:val="00017EA4"/>
    <w:rsid w:val="00027944"/>
    <w:rsid w:val="00035F6D"/>
    <w:rsid w:val="0004086A"/>
    <w:rsid w:val="00042BB6"/>
    <w:rsid w:val="0004783B"/>
    <w:rsid w:val="00076E1D"/>
    <w:rsid w:val="000B3231"/>
    <w:rsid w:val="000E3A74"/>
    <w:rsid w:val="00101C60"/>
    <w:rsid w:val="00114B5E"/>
    <w:rsid w:val="00196D20"/>
    <w:rsid w:val="001A3413"/>
    <w:rsid w:val="001E35D9"/>
    <w:rsid w:val="00205BFD"/>
    <w:rsid w:val="00237FE1"/>
    <w:rsid w:val="0024570E"/>
    <w:rsid w:val="00252FA3"/>
    <w:rsid w:val="002C757B"/>
    <w:rsid w:val="00310292"/>
    <w:rsid w:val="003129B4"/>
    <w:rsid w:val="003169B1"/>
    <w:rsid w:val="003457CD"/>
    <w:rsid w:val="003764EF"/>
    <w:rsid w:val="003D1B80"/>
    <w:rsid w:val="004014B7"/>
    <w:rsid w:val="004159CC"/>
    <w:rsid w:val="00433E4F"/>
    <w:rsid w:val="0045244A"/>
    <w:rsid w:val="004524A1"/>
    <w:rsid w:val="00454C3F"/>
    <w:rsid w:val="00475651"/>
    <w:rsid w:val="004B09DF"/>
    <w:rsid w:val="004C4AEA"/>
    <w:rsid w:val="004D035E"/>
    <w:rsid w:val="004D167A"/>
    <w:rsid w:val="004D2180"/>
    <w:rsid w:val="004F0E22"/>
    <w:rsid w:val="00532D3E"/>
    <w:rsid w:val="00535BF2"/>
    <w:rsid w:val="00565A79"/>
    <w:rsid w:val="00572E47"/>
    <w:rsid w:val="00581E3C"/>
    <w:rsid w:val="00585080"/>
    <w:rsid w:val="00596069"/>
    <w:rsid w:val="005C479D"/>
    <w:rsid w:val="005C7707"/>
    <w:rsid w:val="005D3533"/>
    <w:rsid w:val="005E65DF"/>
    <w:rsid w:val="005F5FB4"/>
    <w:rsid w:val="006008BD"/>
    <w:rsid w:val="0060655C"/>
    <w:rsid w:val="0065405E"/>
    <w:rsid w:val="0066722C"/>
    <w:rsid w:val="00680B25"/>
    <w:rsid w:val="006A7AD8"/>
    <w:rsid w:val="00706F1B"/>
    <w:rsid w:val="00721A85"/>
    <w:rsid w:val="00747DEC"/>
    <w:rsid w:val="007530B2"/>
    <w:rsid w:val="007658B4"/>
    <w:rsid w:val="00777001"/>
    <w:rsid w:val="007802EF"/>
    <w:rsid w:val="007E2189"/>
    <w:rsid w:val="007F6552"/>
    <w:rsid w:val="00811854"/>
    <w:rsid w:val="0081551E"/>
    <w:rsid w:val="008164FC"/>
    <w:rsid w:val="00824F2B"/>
    <w:rsid w:val="00832ECA"/>
    <w:rsid w:val="008409DA"/>
    <w:rsid w:val="0085577F"/>
    <w:rsid w:val="00871276"/>
    <w:rsid w:val="00896F26"/>
    <w:rsid w:val="008A161B"/>
    <w:rsid w:val="008B5214"/>
    <w:rsid w:val="0090375B"/>
    <w:rsid w:val="00906E17"/>
    <w:rsid w:val="009308FE"/>
    <w:rsid w:val="0095516D"/>
    <w:rsid w:val="009C4FAF"/>
    <w:rsid w:val="00A0314B"/>
    <w:rsid w:val="00A11F01"/>
    <w:rsid w:val="00A1546C"/>
    <w:rsid w:val="00A5556C"/>
    <w:rsid w:val="00A96721"/>
    <w:rsid w:val="00AB4E7D"/>
    <w:rsid w:val="00AB623C"/>
    <w:rsid w:val="00AC62FB"/>
    <w:rsid w:val="00AD72AE"/>
    <w:rsid w:val="00AE4EB2"/>
    <w:rsid w:val="00AE537C"/>
    <w:rsid w:val="00B50248"/>
    <w:rsid w:val="00B5741C"/>
    <w:rsid w:val="00B873D2"/>
    <w:rsid w:val="00B87572"/>
    <w:rsid w:val="00B9202B"/>
    <w:rsid w:val="00BA0393"/>
    <w:rsid w:val="00BF488D"/>
    <w:rsid w:val="00C23CB3"/>
    <w:rsid w:val="00C26051"/>
    <w:rsid w:val="00C341EE"/>
    <w:rsid w:val="00C7194D"/>
    <w:rsid w:val="00CC2FB7"/>
    <w:rsid w:val="00CF6B8A"/>
    <w:rsid w:val="00D11E4C"/>
    <w:rsid w:val="00D21C91"/>
    <w:rsid w:val="00D30549"/>
    <w:rsid w:val="00D458BD"/>
    <w:rsid w:val="00DC7CA1"/>
    <w:rsid w:val="00DD15E5"/>
    <w:rsid w:val="00DE3487"/>
    <w:rsid w:val="00E3370E"/>
    <w:rsid w:val="00E370AC"/>
    <w:rsid w:val="00E5402E"/>
    <w:rsid w:val="00E566D0"/>
    <w:rsid w:val="00E660F8"/>
    <w:rsid w:val="00EA715D"/>
    <w:rsid w:val="00EE41B3"/>
    <w:rsid w:val="00F666B4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C903"/>
  <w15:docId w15:val="{C5C66F8A-76E1-4AF4-8618-D05C89B6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E2189"/>
    <w:pPr>
      <w:spacing w:after="3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5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7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3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70A2-F8E3-4512-B9A8-373458EB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Cecilia Moretti</cp:lastModifiedBy>
  <cp:revision>23</cp:revision>
  <dcterms:created xsi:type="dcterms:W3CDTF">2020-09-10T08:47:00Z</dcterms:created>
  <dcterms:modified xsi:type="dcterms:W3CDTF">2021-02-19T12:19:00Z</dcterms:modified>
</cp:coreProperties>
</file>